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CA779F" w:rsidRDefault="004E2E8F" w:rsidP="004E2E8F">
      <w:pPr>
        <w:jc w:val="center"/>
        <w:rPr>
          <w:rFonts w:ascii="Arial" w:hAnsi="Arial" w:cs="Arial"/>
          <w:b/>
          <w:bCs/>
        </w:rPr>
      </w:pPr>
      <w:r w:rsidRPr="00CA779F">
        <w:rPr>
          <w:rFonts w:ascii="Arial" w:hAnsi="Arial" w:cs="Arial"/>
          <w:b/>
          <w:bCs/>
        </w:rPr>
        <w:t xml:space="preserve">ASCC Natural and Mathematical Sciences Panel </w:t>
      </w:r>
    </w:p>
    <w:p w14:paraId="0EB3E810" w14:textId="5B3D9A51" w:rsidR="004E2E8F" w:rsidRPr="00CA779F" w:rsidRDefault="000F07C8" w:rsidP="004E2E8F">
      <w:pPr>
        <w:jc w:val="center"/>
        <w:rPr>
          <w:rFonts w:ascii="Arial" w:hAnsi="Arial" w:cs="Arial"/>
        </w:rPr>
      </w:pPr>
      <w:r>
        <w:rPr>
          <w:rFonts w:ascii="Arial" w:hAnsi="Arial" w:cs="Arial"/>
        </w:rPr>
        <w:t>A</w:t>
      </w:r>
      <w:r w:rsidR="007F36B8">
        <w:rPr>
          <w:rFonts w:ascii="Arial" w:hAnsi="Arial" w:cs="Arial"/>
        </w:rPr>
        <w:t>pproved</w:t>
      </w:r>
      <w:r w:rsidR="004E2E8F" w:rsidRPr="00CA779F">
        <w:rPr>
          <w:rFonts w:ascii="Arial" w:hAnsi="Arial" w:cs="Arial"/>
        </w:rPr>
        <w:t xml:space="preserve"> Minutes</w:t>
      </w:r>
    </w:p>
    <w:p w14:paraId="66CC3BF8" w14:textId="227E7756" w:rsidR="004E2E8F" w:rsidRPr="00CA779F" w:rsidRDefault="004E2E8F" w:rsidP="004E2E8F">
      <w:pPr>
        <w:rPr>
          <w:rFonts w:ascii="Arial" w:hAnsi="Arial" w:cs="Arial"/>
        </w:rPr>
      </w:pPr>
      <w:r w:rsidRPr="00CA779F">
        <w:rPr>
          <w:rFonts w:ascii="Arial" w:hAnsi="Arial" w:cs="Arial"/>
        </w:rPr>
        <w:t xml:space="preserve">Wednesday, </w:t>
      </w:r>
      <w:r w:rsidR="00895928">
        <w:rPr>
          <w:rFonts w:ascii="Arial" w:hAnsi="Arial" w:cs="Arial"/>
        </w:rPr>
        <w:t>December 8</w:t>
      </w:r>
      <w:r w:rsidR="00E72F38" w:rsidRPr="00CA779F">
        <w:rPr>
          <w:rFonts w:ascii="Arial" w:hAnsi="Arial" w:cs="Arial"/>
          <w:vertAlign w:val="superscript"/>
        </w:rPr>
        <w:t>th</w:t>
      </w:r>
      <w:r w:rsidRPr="00CA779F">
        <w:rPr>
          <w:rFonts w:ascii="Arial" w:hAnsi="Arial" w:cs="Arial"/>
        </w:rPr>
        <w:t>, 2021</w:t>
      </w:r>
      <w:r w:rsidRPr="00CA779F">
        <w:rPr>
          <w:rFonts w:ascii="Arial" w:hAnsi="Arial" w:cs="Arial"/>
        </w:rPr>
        <w:tab/>
      </w:r>
      <w:r w:rsidRPr="00CA779F">
        <w:rPr>
          <w:rFonts w:ascii="Arial" w:hAnsi="Arial" w:cs="Arial"/>
        </w:rPr>
        <w:tab/>
      </w:r>
      <w:r w:rsidRPr="00CA779F">
        <w:rPr>
          <w:rFonts w:ascii="Arial" w:hAnsi="Arial" w:cs="Arial"/>
        </w:rPr>
        <w:tab/>
      </w:r>
      <w:r w:rsidRPr="00CA779F">
        <w:rPr>
          <w:rFonts w:ascii="Arial" w:hAnsi="Arial" w:cs="Arial"/>
        </w:rPr>
        <w:tab/>
      </w:r>
      <w:r w:rsidRPr="00CA779F">
        <w:rPr>
          <w:rFonts w:ascii="Arial" w:hAnsi="Arial" w:cs="Arial"/>
        </w:rPr>
        <w:tab/>
      </w:r>
      <w:r w:rsidRPr="00CA779F">
        <w:rPr>
          <w:rFonts w:ascii="Arial" w:hAnsi="Arial" w:cs="Arial"/>
        </w:rPr>
        <w:tab/>
        <w:t>1:00PM – 2:30PM</w:t>
      </w:r>
    </w:p>
    <w:p w14:paraId="6455142A" w14:textId="40CA42E6" w:rsidR="004E2E8F" w:rsidRPr="00CA779F" w:rsidRDefault="004E2E8F" w:rsidP="004E2E8F">
      <w:pPr>
        <w:rPr>
          <w:rFonts w:ascii="Arial" w:hAnsi="Arial" w:cs="Arial"/>
        </w:rPr>
      </w:pPr>
      <w:r w:rsidRPr="00CA779F">
        <w:rPr>
          <w:rFonts w:ascii="Arial" w:hAnsi="Arial" w:cs="Arial"/>
        </w:rPr>
        <w:t>CarmenZoom</w:t>
      </w:r>
    </w:p>
    <w:p w14:paraId="02B2A465" w14:textId="04EE65EA" w:rsidR="004E2E8F" w:rsidRPr="00CA779F" w:rsidRDefault="004E2E8F" w:rsidP="004E2E8F">
      <w:pPr>
        <w:rPr>
          <w:rFonts w:ascii="Arial" w:hAnsi="Arial" w:cs="Arial"/>
        </w:rPr>
      </w:pPr>
      <w:r w:rsidRPr="00CA779F">
        <w:rPr>
          <w:rFonts w:ascii="Arial" w:hAnsi="Arial" w:cs="Arial"/>
          <w:b/>
          <w:bCs/>
        </w:rPr>
        <w:t>Attendees</w:t>
      </w:r>
      <w:r w:rsidRPr="00CA779F">
        <w:rPr>
          <w:rFonts w:ascii="Arial" w:hAnsi="Arial" w:cs="Arial"/>
        </w:rPr>
        <w:t xml:space="preserve">: </w:t>
      </w:r>
      <w:r w:rsidR="0013005F" w:rsidRPr="00CA779F">
        <w:rPr>
          <w:rFonts w:ascii="Arial" w:hAnsi="Arial" w:cs="Arial"/>
        </w:rPr>
        <w:t>Barker, Breitenberger, Cody, Craigmile, Dinan, Ottesen, Panero, Steele</w:t>
      </w:r>
      <w:r w:rsidR="007F36B8">
        <w:rPr>
          <w:rFonts w:ascii="Arial" w:hAnsi="Arial" w:cs="Arial"/>
        </w:rPr>
        <w:t>, Vankeerbergen</w:t>
      </w:r>
    </w:p>
    <w:p w14:paraId="0015F1B8" w14:textId="7CE148D6" w:rsidR="0004340B" w:rsidRPr="00CA779F" w:rsidRDefault="0004340B" w:rsidP="0004340B">
      <w:pPr>
        <w:pStyle w:val="ListParagraph"/>
        <w:numPr>
          <w:ilvl w:val="0"/>
          <w:numId w:val="1"/>
        </w:numPr>
        <w:rPr>
          <w:rFonts w:ascii="Arial" w:hAnsi="Arial" w:cs="Arial"/>
        </w:rPr>
      </w:pPr>
      <w:r w:rsidRPr="00CA779F">
        <w:rPr>
          <w:rFonts w:ascii="Arial" w:hAnsi="Arial" w:cs="Arial"/>
        </w:rPr>
        <w:t>Approval of 1</w:t>
      </w:r>
      <w:r w:rsidR="00895928">
        <w:rPr>
          <w:rFonts w:ascii="Arial" w:hAnsi="Arial" w:cs="Arial"/>
        </w:rPr>
        <w:t>1</w:t>
      </w:r>
      <w:r w:rsidRPr="00CA779F">
        <w:rPr>
          <w:rFonts w:ascii="Arial" w:hAnsi="Arial" w:cs="Arial"/>
        </w:rPr>
        <w:t>-</w:t>
      </w:r>
      <w:r w:rsidR="00895928">
        <w:rPr>
          <w:rFonts w:ascii="Arial" w:hAnsi="Arial" w:cs="Arial"/>
        </w:rPr>
        <w:t>03</w:t>
      </w:r>
      <w:r w:rsidRPr="00CA779F">
        <w:rPr>
          <w:rFonts w:ascii="Arial" w:hAnsi="Arial" w:cs="Arial"/>
        </w:rPr>
        <w:t>-21 minutes</w:t>
      </w:r>
    </w:p>
    <w:p w14:paraId="76CA3A87" w14:textId="3FC62EC0" w:rsidR="0013005F" w:rsidRPr="00CA779F" w:rsidRDefault="00895928" w:rsidP="0013005F">
      <w:pPr>
        <w:pStyle w:val="ListParagraph"/>
        <w:numPr>
          <w:ilvl w:val="1"/>
          <w:numId w:val="1"/>
        </w:numPr>
        <w:rPr>
          <w:rFonts w:ascii="Arial" w:hAnsi="Arial" w:cs="Arial"/>
        </w:rPr>
      </w:pPr>
      <w:r>
        <w:rPr>
          <w:rFonts w:ascii="Arial" w:hAnsi="Arial" w:cs="Arial"/>
        </w:rPr>
        <w:t>Breitenberger, Craigmile; unanimously approved</w:t>
      </w:r>
    </w:p>
    <w:p w14:paraId="142661CC" w14:textId="505CA6E0" w:rsidR="007968CB" w:rsidRDefault="00895928" w:rsidP="00895928">
      <w:pPr>
        <w:rPr>
          <w:rFonts w:ascii="Arial" w:hAnsi="Arial" w:cs="Arial"/>
        </w:rPr>
      </w:pPr>
      <w:r>
        <w:rPr>
          <w:rFonts w:ascii="Arial" w:hAnsi="Arial" w:cs="Arial"/>
        </w:rPr>
        <w:t xml:space="preserve">2. </w:t>
      </w:r>
      <w:r w:rsidRPr="00895928">
        <w:rPr>
          <w:rFonts w:ascii="Arial" w:hAnsi="Arial" w:cs="Arial"/>
        </w:rPr>
        <w:t>HCS 2200 (current GE Natural Science—Biological Science; no lab; previously approved for 100% DL) + HCS 2203 (new lab course requesting to be paired up with 2200 for full new GE Foundation: Natural Sciences; request for 100% DL) (return)</w:t>
      </w:r>
    </w:p>
    <w:p w14:paraId="6C3B51C7" w14:textId="7F96FFE6" w:rsidR="00D75108" w:rsidRDefault="00D75108" w:rsidP="00D75108">
      <w:pPr>
        <w:pStyle w:val="ListParagraph"/>
        <w:numPr>
          <w:ilvl w:val="0"/>
          <w:numId w:val="6"/>
        </w:numPr>
        <w:rPr>
          <w:rFonts w:ascii="Arial" w:hAnsi="Arial" w:cs="Arial"/>
        </w:rPr>
      </w:pPr>
      <w:r w:rsidRPr="00D75108">
        <w:rPr>
          <w:rFonts w:ascii="Arial" w:hAnsi="Arial" w:cs="Arial"/>
        </w:rPr>
        <w:t>2200</w:t>
      </w:r>
    </w:p>
    <w:p w14:paraId="40380DB1" w14:textId="2EA12EC7" w:rsidR="007675B7" w:rsidRPr="009D0049" w:rsidRDefault="007675B7" w:rsidP="007675B7">
      <w:pPr>
        <w:pStyle w:val="ListParagraph"/>
        <w:numPr>
          <w:ilvl w:val="1"/>
          <w:numId w:val="6"/>
        </w:numPr>
        <w:rPr>
          <w:rFonts w:ascii="Arial" w:hAnsi="Arial" w:cs="Arial"/>
          <w:b/>
          <w:bCs/>
        </w:rPr>
      </w:pPr>
      <w:r w:rsidRPr="009D0049">
        <w:rPr>
          <w:rFonts w:ascii="Arial" w:hAnsi="Arial" w:cs="Arial"/>
          <w:b/>
          <w:bCs/>
        </w:rPr>
        <w:t>Contingency – The Panel asks that the GE Proposal document be updated to include the changes that were made to the course syllabus in response to the Panel’s prior feedback.  Th</w:t>
      </w:r>
      <w:r w:rsidR="00A35C80">
        <w:rPr>
          <w:rFonts w:ascii="Arial" w:hAnsi="Arial" w:cs="Arial"/>
          <w:b/>
          <w:bCs/>
        </w:rPr>
        <w:t>e</w:t>
      </w:r>
      <w:r w:rsidRPr="009D0049">
        <w:rPr>
          <w:rFonts w:ascii="Arial" w:hAnsi="Arial" w:cs="Arial"/>
          <w:b/>
          <w:bCs/>
        </w:rPr>
        <w:t xml:space="preserve"> proposal should function as a stand-alone document that accurately reflects the content of the course.  The needed updates include:</w:t>
      </w:r>
    </w:p>
    <w:p w14:paraId="41721458" w14:textId="77777777" w:rsidR="007675B7" w:rsidRPr="009D0049" w:rsidRDefault="007675B7" w:rsidP="007675B7">
      <w:pPr>
        <w:pStyle w:val="ListParagraph"/>
        <w:numPr>
          <w:ilvl w:val="2"/>
          <w:numId w:val="6"/>
        </w:numPr>
        <w:rPr>
          <w:rFonts w:ascii="Arial" w:hAnsi="Arial" w:cs="Arial"/>
          <w:b/>
          <w:bCs/>
        </w:rPr>
      </w:pPr>
      <w:r w:rsidRPr="009D0049">
        <w:rPr>
          <w:rFonts w:ascii="Arial" w:hAnsi="Arial" w:cs="Arial"/>
          <w:b/>
          <w:bCs/>
        </w:rPr>
        <w:t>Changing the GE Proposal to reflect the movement of the poster assignments from HCS 2203 to 2200. (GE Proposal pg. 8 under “ELO 1.3”)</w:t>
      </w:r>
    </w:p>
    <w:p w14:paraId="50835407" w14:textId="08884667" w:rsidR="007675B7" w:rsidRPr="009D0049" w:rsidRDefault="00A35C80" w:rsidP="007675B7">
      <w:pPr>
        <w:pStyle w:val="ListParagraph"/>
        <w:numPr>
          <w:ilvl w:val="2"/>
          <w:numId w:val="6"/>
        </w:numPr>
        <w:rPr>
          <w:rFonts w:ascii="Arial" w:hAnsi="Arial" w:cs="Arial"/>
          <w:b/>
          <w:bCs/>
        </w:rPr>
      </w:pPr>
      <w:r>
        <w:rPr>
          <w:rFonts w:ascii="Arial" w:hAnsi="Arial" w:cs="Arial"/>
          <w:b/>
          <w:bCs/>
        </w:rPr>
        <w:t>A r</w:t>
      </w:r>
      <w:r w:rsidR="007675B7" w:rsidRPr="009D0049">
        <w:rPr>
          <w:rFonts w:ascii="Arial" w:hAnsi="Arial" w:cs="Arial"/>
          <w:b/>
          <w:bCs/>
        </w:rPr>
        <w:t xml:space="preserve">evision of the response to how ELO 1.3 will be met (GE Proposal pg. 6-8).  This </w:t>
      </w:r>
      <w:r>
        <w:rPr>
          <w:rFonts w:ascii="Arial" w:hAnsi="Arial" w:cs="Arial"/>
          <w:b/>
          <w:bCs/>
        </w:rPr>
        <w:t xml:space="preserve">response </w:t>
      </w:r>
      <w:r w:rsidR="007675B7" w:rsidRPr="009D0049">
        <w:rPr>
          <w:rFonts w:ascii="Arial" w:hAnsi="Arial" w:cs="Arial"/>
          <w:b/>
          <w:bCs/>
        </w:rPr>
        <w:t xml:space="preserve">should include specific examples of the new laboratory experiments and activities </w:t>
      </w:r>
      <w:r>
        <w:rPr>
          <w:rFonts w:ascii="Arial" w:hAnsi="Arial" w:cs="Arial"/>
          <w:b/>
          <w:bCs/>
        </w:rPr>
        <w:t xml:space="preserve">that the department </w:t>
      </w:r>
      <w:r w:rsidR="007675B7" w:rsidRPr="009D0049">
        <w:rPr>
          <w:rFonts w:ascii="Arial" w:hAnsi="Arial" w:cs="Arial"/>
          <w:b/>
          <w:bCs/>
        </w:rPr>
        <w:t xml:space="preserve">outlined in </w:t>
      </w:r>
      <w:r>
        <w:rPr>
          <w:rFonts w:ascii="Arial" w:hAnsi="Arial" w:cs="Arial"/>
          <w:b/>
          <w:bCs/>
        </w:rPr>
        <w:t xml:space="preserve">their </w:t>
      </w:r>
      <w:r w:rsidR="007675B7" w:rsidRPr="009D0049">
        <w:rPr>
          <w:rFonts w:ascii="Arial" w:hAnsi="Arial" w:cs="Arial"/>
          <w:b/>
          <w:bCs/>
        </w:rPr>
        <w:t>response to the Panel’s prior feedback</w:t>
      </w:r>
    </w:p>
    <w:p w14:paraId="46AE610D" w14:textId="5E60C031" w:rsidR="00D75108" w:rsidRPr="00A33817" w:rsidRDefault="007675B7" w:rsidP="00D75108">
      <w:pPr>
        <w:pStyle w:val="ListParagraph"/>
        <w:numPr>
          <w:ilvl w:val="1"/>
          <w:numId w:val="6"/>
        </w:numPr>
        <w:rPr>
          <w:rFonts w:ascii="Arial" w:hAnsi="Arial" w:cs="Arial"/>
          <w:i/>
          <w:iCs/>
        </w:rPr>
      </w:pPr>
      <w:r w:rsidRPr="00A33817">
        <w:rPr>
          <w:rFonts w:ascii="Arial" w:hAnsi="Arial" w:cs="Arial"/>
          <w:i/>
          <w:iCs/>
        </w:rPr>
        <w:t xml:space="preserve">Recommendation: The department’s response to the Panel’s feedback includes the statement that </w:t>
      </w:r>
      <w:r w:rsidR="00C87782" w:rsidRPr="00A33817">
        <w:rPr>
          <w:rFonts w:ascii="Arial" w:hAnsi="Arial" w:cs="Arial"/>
          <w:i/>
          <w:iCs/>
        </w:rPr>
        <w:t xml:space="preserve">the Digital Plant Collection (formerly </w:t>
      </w:r>
      <w:r w:rsidR="00D75108" w:rsidRPr="00A33817">
        <w:rPr>
          <w:rFonts w:ascii="Arial" w:hAnsi="Arial" w:cs="Arial"/>
          <w:i/>
          <w:iCs/>
        </w:rPr>
        <w:t xml:space="preserve">Plants of </w:t>
      </w:r>
      <w:r w:rsidR="00C87782" w:rsidRPr="00A33817">
        <w:rPr>
          <w:rFonts w:ascii="Arial" w:hAnsi="Arial" w:cs="Arial"/>
          <w:i/>
          <w:iCs/>
        </w:rPr>
        <w:t>My</w:t>
      </w:r>
      <w:r w:rsidR="00D75108" w:rsidRPr="00A33817">
        <w:rPr>
          <w:rFonts w:ascii="Arial" w:hAnsi="Arial" w:cs="Arial"/>
          <w:i/>
          <w:iCs/>
        </w:rPr>
        <w:t xml:space="preserve"> Life</w:t>
      </w:r>
      <w:r w:rsidR="00C87782" w:rsidRPr="00A33817">
        <w:rPr>
          <w:rFonts w:ascii="Arial" w:hAnsi="Arial" w:cs="Arial"/>
          <w:i/>
          <w:iCs/>
        </w:rPr>
        <w:t>/Plants on Campus)</w:t>
      </w:r>
      <w:r w:rsidR="00D75108" w:rsidRPr="00A33817">
        <w:rPr>
          <w:rFonts w:ascii="Arial" w:hAnsi="Arial" w:cs="Arial"/>
          <w:i/>
          <w:iCs/>
        </w:rPr>
        <w:t xml:space="preserve"> and Aloe Vera</w:t>
      </w:r>
      <w:r w:rsidR="00C87782" w:rsidRPr="00A33817">
        <w:rPr>
          <w:rFonts w:ascii="Arial" w:hAnsi="Arial" w:cs="Arial"/>
          <w:i/>
          <w:iCs/>
        </w:rPr>
        <w:t xml:space="preserve"> assignments have been moved to 2203 from 2200.  However, references to these assignments are still present in the in-person syllabus for 2200 (syllabus pgs. 6, 7, 17)</w:t>
      </w:r>
      <w:r w:rsidR="00D75108" w:rsidRPr="00A33817">
        <w:rPr>
          <w:rFonts w:ascii="Arial" w:hAnsi="Arial" w:cs="Arial"/>
          <w:i/>
          <w:iCs/>
        </w:rPr>
        <w:t xml:space="preserve"> </w:t>
      </w:r>
      <w:r w:rsidR="00C87782" w:rsidRPr="00A33817">
        <w:rPr>
          <w:rFonts w:ascii="Arial" w:hAnsi="Arial" w:cs="Arial"/>
          <w:i/>
          <w:iCs/>
        </w:rPr>
        <w:t>even though they have been removed from the online version of the syllabus.  The Panel recommends that the in-person syllabus be changed to match the online syllabus and the department’s response to Panel feedback.</w:t>
      </w:r>
    </w:p>
    <w:p w14:paraId="7AD1845F" w14:textId="6B37B0EE" w:rsidR="00D75108" w:rsidRPr="00A33817" w:rsidRDefault="00CD4CA2" w:rsidP="00D75108">
      <w:pPr>
        <w:pStyle w:val="ListParagraph"/>
        <w:numPr>
          <w:ilvl w:val="1"/>
          <w:numId w:val="6"/>
        </w:numPr>
        <w:rPr>
          <w:rFonts w:ascii="Arial" w:hAnsi="Arial" w:cs="Arial"/>
          <w:i/>
          <w:iCs/>
        </w:rPr>
      </w:pPr>
      <w:r w:rsidRPr="00A33817">
        <w:rPr>
          <w:rFonts w:ascii="Arial" w:hAnsi="Arial" w:cs="Arial"/>
          <w:i/>
          <w:iCs/>
        </w:rPr>
        <w:t xml:space="preserve">Recommendation: </w:t>
      </w:r>
      <w:r w:rsidR="00C87782" w:rsidRPr="00A33817">
        <w:rPr>
          <w:rFonts w:ascii="Arial" w:hAnsi="Arial" w:cs="Arial"/>
          <w:i/>
          <w:iCs/>
        </w:rPr>
        <w:t xml:space="preserve">The </w:t>
      </w:r>
      <w:r w:rsidR="007B0D49" w:rsidRPr="00A33817">
        <w:rPr>
          <w:rFonts w:ascii="Arial" w:hAnsi="Arial" w:cs="Arial"/>
          <w:i/>
          <w:iCs/>
        </w:rPr>
        <w:t>online syllabus contains the required statement about how this particular course will meet the Goals and ELOs of the Foundations: Natural Science GE category.  However, this statement is missing from the in-person syllabus; in its place is a statement about how the course meets departmental learning objectives.  The Panel recommends that the department modify the in-person syllabus to match the online syllabus.</w:t>
      </w:r>
    </w:p>
    <w:p w14:paraId="23C3F08C" w14:textId="6CCE2506" w:rsidR="00CD4CA2" w:rsidRPr="00A33817" w:rsidRDefault="00301E3D" w:rsidP="00D75108">
      <w:pPr>
        <w:pStyle w:val="ListParagraph"/>
        <w:numPr>
          <w:ilvl w:val="1"/>
          <w:numId w:val="6"/>
        </w:numPr>
        <w:rPr>
          <w:rFonts w:ascii="Arial" w:hAnsi="Arial" w:cs="Arial"/>
          <w:i/>
          <w:iCs/>
        </w:rPr>
      </w:pPr>
      <w:r w:rsidRPr="00A33817">
        <w:rPr>
          <w:rFonts w:ascii="Arial" w:hAnsi="Arial" w:cs="Arial"/>
          <w:i/>
          <w:iCs/>
        </w:rPr>
        <w:t>Recommendation</w:t>
      </w:r>
      <w:r w:rsidR="00CD4CA2" w:rsidRPr="00A33817">
        <w:rPr>
          <w:rFonts w:ascii="Arial" w:hAnsi="Arial" w:cs="Arial"/>
          <w:i/>
          <w:iCs/>
        </w:rPr>
        <w:t xml:space="preserve">: </w:t>
      </w:r>
      <w:r w:rsidR="007B0D49" w:rsidRPr="00A33817">
        <w:rPr>
          <w:rFonts w:ascii="Arial" w:hAnsi="Arial" w:cs="Arial"/>
          <w:i/>
          <w:iCs/>
        </w:rPr>
        <w:t xml:space="preserve">The Panel recommends that the department modify the Course Change Request (Pg. 3 under “Course goals or learning objectives/outcomes).  The </w:t>
      </w:r>
      <w:r w:rsidR="00A35C80">
        <w:rPr>
          <w:rFonts w:ascii="Arial" w:hAnsi="Arial" w:cs="Arial"/>
          <w:i/>
          <w:iCs/>
        </w:rPr>
        <w:t>g</w:t>
      </w:r>
      <w:r w:rsidR="007B0D49" w:rsidRPr="00A33817">
        <w:rPr>
          <w:rFonts w:ascii="Arial" w:hAnsi="Arial" w:cs="Arial"/>
          <w:i/>
          <w:iCs/>
        </w:rPr>
        <w:t>oals and ELOs listed here should not be the GE Goals and ELOs, but rather the goals and ELOs of the course.</w:t>
      </w:r>
    </w:p>
    <w:p w14:paraId="0385B5A5" w14:textId="786AC759" w:rsidR="00CD4CA2" w:rsidRPr="00A33817" w:rsidRDefault="00CD4CA2" w:rsidP="00D75108">
      <w:pPr>
        <w:pStyle w:val="ListParagraph"/>
        <w:numPr>
          <w:ilvl w:val="1"/>
          <w:numId w:val="6"/>
        </w:numPr>
        <w:rPr>
          <w:rFonts w:ascii="Arial" w:hAnsi="Arial" w:cs="Arial"/>
          <w:i/>
          <w:iCs/>
        </w:rPr>
      </w:pPr>
      <w:r w:rsidRPr="00A33817">
        <w:rPr>
          <w:rFonts w:ascii="Arial" w:hAnsi="Arial" w:cs="Arial"/>
          <w:i/>
          <w:iCs/>
        </w:rPr>
        <w:lastRenderedPageBreak/>
        <w:t>Recommendation</w:t>
      </w:r>
      <w:r w:rsidR="007B0D49" w:rsidRPr="00A33817">
        <w:rPr>
          <w:rFonts w:ascii="Arial" w:hAnsi="Arial" w:cs="Arial"/>
          <w:i/>
          <w:iCs/>
        </w:rPr>
        <w:t xml:space="preserve">: The Panel recommends that the department align points for the “Diversity in Plant Science” assignment.  Currently, the Grading and Faculty Response table (online syllabus, pg. 6) says that the assignment is worth 5 points, while the description of the assignment (online syllabus pg. 8) says that it is worth 10 points. </w:t>
      </w:r>
    </w:p>
    <w:p w14:paraId="4A13A52B" w14:textId="60EAADED" w:rsidR="00CD4CA2" w:rsidRPr="00A33817" w:rsidRDefault="00CD4CA2" w:rsidP="00D75108">
      <w:pPr>
        <w:pStyle w:val="ListParagraph"/>
        <w:numPr>
          <w:ilvl w:val="1"/>
          <w:numId w:val="6"/>
        </w:numPr>
        <w:rPr>
          <w:rFonts w:ascii="Arial" w:hAnsi="Arial" w:cs="Arial"/>
          <w:i/>
          <w:iCs/>
        </w:rPr>
      </w:pPr>
      <w:r w:rsidRPr="00A33817">
        <w:rPr>
          <w:rFonts w:ascii="Arial" w:hAnsi="Arial" w:cs="Arial"/>
          <w:i/>
          <w:iCs/>
        </w:rPr>
        <w:t>Recommendation</w:t>
      </w:r>
      <w:r w:rsidR="007B0D49" w:rsidRPr="00A33817">
        <w:rPr>
          <w:rFonts w:ascii="Arial" w:hAnsi="Arial" w:cs="Arial"/>
          <w:i/>
          <w:iCs/>
        </w:rPr>
        <w:t>: The Panel recommends that the department</w:t>
      </w:r>
      <w:r w:rsidRPr="00A33817">
        <w:rPr>
          <w:rFonts w:ascii="Arial" w:hAnsi="Arial" w:cs="Arial"/>
          <w:i/>
          <w:iCs/>
        </w:rPr>
        <w:t xml:space="preserve"> consider </w:t>
      </w:r>
      <w:r w:rsidR="007B0D49" w:rsidRPr="00A33817">
        <w:rPr>
          <w:rFonts w:ascii="Arial" w:hAnsi="Arial" w:cs="Arial"/>
          <w:i/>
          <w:iCs/>
        </w:rPr>
        <w:t xml:space="preserve">the mechanics of assuring a variety of </w:t>
      </w:r>
      <w:r w:rsidR="00D4153E">
        <w:rPr>
          <w:rFonts w:ascii="Arial" w:hAnsi="Arial" w:cs="Arial"/>
          <w:i/>
          <w:iCs/>
        </w:rPr>
        <w:t>responses</w:t>
      </w:r>
      <w:r w:rsidR="007B0D49" w:rsidRPr="00A33817">
        <w:rPr>
          <w:rFonts w:ascii="Arial" w:hAnsi="Arial" w:cs="Arial"/>
          <w:i/>
          <w:iCs/>
        </w:rPr>
        <w:t xml:space="preserve"> in the “Diversity in Plant Science” assignment</w:t>
      </w:r>
      <w:r w:rsidR="00301E3D" w:rsidRPr="00A33817">
        <w:rPr>
          <w:rFonts w:ascii="Arial" w:hAnsi="Arial" w:cs="Arial"/>
          <w:i/>
          <w:iCs/>
        </w:rPr>
        <w:t xml:space="preserve">.  </w:t>
      </w:r>
      <w:r w:rsidR="007B0D49" w:rsidRPr="00A33817">
        <w:rPr>
          <w:rFonts w:ascii="Arial" w:hAnsi="Arial" w:cs="Arial"/>
          <w:i/>
          <w:iCs/>
        </w:rPr>
        <w:t>They encourage the department to consider whether the goal of the assignment is to expose student to a wide variety/large number of plant scientists, or to expose students to plant scientists from traditionally underrepresented populations.</w:t>
      </w:r>
    </w:p>
    <w:p w14:paraId="7E3BC21E" w14:textId="0371D45D" w:rsidR="00301E3D" w:rsidRPr="00A33817" w:rsidRDefault="00A33817" w:rsidP="00D75108">
      <w:pPr>
        <w:pStyle w:val="ListParagraph"/>
        <w:numPr>
          <w:ilvl w:val="1"/>
          <w:numId w:val="6"/>
        </w:numPr>
        <w:rPr>
          <w:rFonts w:ascii="Arial" w:hAnsi="Arial" w:cs="Arial"/>
          <w:i/>
          <w:iCs/>
        </w:rPr>
      </w:pPr>
      <w:r w:rsidRPr="00A33817">
        <w:rPr>
          <w:rFonts w:ascii="Arial" w:hAnsi="Arial" w:cs="Arial"/>
          <w:i/>
          <w:iCs/>
        </w:rPr>
        <w:t xml:space="preserve">Recommendation:  The Panel recommends that the department reconsider the use of the abbreviation “vs.” in describing the </w:t>
      </w:r>
      <w:r w:rsidR="000851A4">
        <w:rPr>
          <w:rFonts w:ascii="Arial" w:hAnsi="Arial" w:cs="Arial"/>
          <w:i/>
          <w:iCs/>
        </w:rPr>
        <w:t>different types of citations</w:t>
      </w:r>
      <w:r w:rsidRPr="00A33817">
        <w:rPr>
          <w:rFonts w:ascii="Arial" w:hAnsi="Arial" w:cs="Arial"/>
          <w:i/>
          <w:iCs/>
        </w:rPr>
        <w:t xml:space="preserve"> that could be used for the Plant Genetics Article Critique (syllabus pg. 9), as they feel this could be confusing to students, and recommend the use of something like “Example 1 and Example 2” as an alternative.</w:t>
      </w:r>
    </w:p>
    <w:p w14:paraId="68E2C920" w14:textId="478C23FA" w:rsidR="003607D2" w:rsidRDefault="003607D2" w:rsidP="00D75108">
      <w:pPr>
        <w:pStyle w:val="ListParagraph"/>
        <w:numPr>
          <w:ilvl w:val="1"/>
          <w:numId w:val="6"/>
        </w:numPr>
        <w:rPr>
          <w:rFonts w:ascii="Arial" w:hAnsi="Arial" w:cs="Arial"/>
        </w:rPr>
      </w:pPr>
      <w:r>
        <w:rPr>
          <w:rFonts w:ascii="Arial" w:hAnsi="Arial" w:cs="Arial"/>
        </w:rPr>
        <w:t>Breitenberger, Craigmile; unanimously approved</w:t>
      </w:r>
      <w:r w:rsidR="00A33817">
        <w:rPr>
          <w:rFonts w:ascii="Arial" w:hAnsi="Arial" w:cs="Arial"/>
        </w:rPr>
        <w:t xml:space="preserve"> with </w:t>
      </w:r>
      <w:r w:rsidR="00E34881">
        <w:rPr>
          <w:rFonts w:ascii="Arial" w:hAnsi="Arial" w:cs="Arial"/>
          <w:b/>
          <w:bCs/>
        </w:rPr>
        <w:t>1</w:t>
      </w:r>
      <w:r w:rsidR="00A33817" w:rsidRPr="00A33817">
        <w:rPr>
          <w:rFonts w:ascii="Arial" w:hAnsi="Arial" w:cs="Arial"/>
          <w:b/>
          <w:bCs/>
        </w:rPr>
        <w:t xml:space="preserve"> contingenc</w:t>
      </w:r>
      <w:r w:rsidR="00E34881">
        <w:rPr>
          <w:rFonts w:ascii="Arial" w:hAnsi="Arial" w:cs="Arial"/>
          <w:b/>
          <w:bCs/>
        </w:rPr>
        <w:t>y</w:t>
      </w:r>
      <w:r w:rsidR="00A33817" w:rsidRPr="00A33817">
        <w:rPr>
          <w:rFonts w:ascii="Arial" w:hAnsi="Arial" w:cs="Arial"/>
          <w:b/>
          <w:bCs/>
        </w:rPr>
        <w:t xml:space="preserve"> </w:t>
      </w:r>
      <w:r w:rsidR="00A33817">
        <w:rPr>
          <w:rFonts w:ascii="Arial" w:hAnsi="Arial" w:cs="Arial"/>
        </w:rPr>
        <w:t xml:space="preserve">(in bold above) and </w:t>
      </w:r>
      <w:r w:rsidR="00A33817" w:rsidRPr="00A33817">
        <w:rPr>
          <w:rFonts w:ascii="Arial" w:hAnsi="Arial" w:cs="Arial"/>
          <w:i/>
          <w:iCs/>
        </w:rPr>
        <w:t>6 recommendations</w:t>
      </w:r>
      <w:r w:rsidR="00A33817">
        <w:rPr>
          <w:rFonts w:ascii="Arial" w:hAnsi="Arial" w:cs="Arial"/>
          <w:i/>
          <w:iCs/>
        </w:rPr>
        <w:t xml:space="preserve"> </w:t>
      </w:r>
      <w:r w:rsidR="00A33817">
        <w:rPr>
          <w:rFonts w:ascii="Arial" w:hAnsi="Arial" w:cs="Arial"/>
        </w:rPr>
        <w:t>(in italics above.)</w:t>
      </w:r>
    </w:p>
    <w:p w14:paraId="3F415E24" w14:textId="77777777" w:rsidR="00A35C80" w:rsidRDefault="00A35C80" w:rsidP="00A35C80">
      <w:pPr>
        <w:pStyle w:val="ListParagraph"/>
        <w:numPr>
          <w:ilvl w:val="0"/>
          <w:numId w:val="6"/>
        </w:numPr>
        <w:rPr>
          <w:rFonts w:ascii="Arial" w:hAnsi="Arial" w:cs="Arial"/>
        </w:rPr>
      </w:pPr>
      <w:r>
        <w:rPr>
          <w:rFonts w:ascii="Arial" w:hAnsi="Arial" w:cs="Arial"/>
        </w:rPr>
        <w:t>2203 – Laboratory</w:t>
      </w:r>
    </w:p>
    <w:p w14:paraId="2FE06E0D" w14:textId="77777777" w:rsidR="00A35C80" w:rsidRPr="009D0049" w:rsidRDefault="00A35C80" w:rsidP="00A35C80">
      <w:pPr>
        <w:pStyle w:val="ListParagraph"/>
        <w:numPr>
          <w:ilvl w:val="1"/>
          <w:numId w:val="6"/>
        </w:numPr>
        <w:rPr>
          <w:rFonts w:ascii="Arial" w:hAnsi="Arial" w:cs="Arial"/>
          <w:b/>
          <w:bCs/>
        </w:rPr>
      </w:pPr>
      <w:r w:rsidRPr="009D0049">
        <w:rPr>
          <w:rFonts w:ascii="Arial" w:hAnsi="Arial" w:cs="Arial"/>
          <w:b/>
          <w:bCs/>
        </w:rPr>
        <w:t>Contingency – The Panel asks that the GE Proposal document be updated to include the changes that were made to the course syllabus in response to the Panel’s prior feedback.  Th</w:t>
      </w:r>
      <w:r>
        <w:rPr>
          <w:rFonts w:ascii="Arial" w:hAnsi="Arial" w:cs="Arial"/>
          <w:b/>
          <w:bCs/>
        </w:rPr>
        <w:t>e</w:t>
      </w:r>
      <w:r w:rsidRPr="009D0049">
        <w:rPr>
          <w:rFonts w:ascii="Arial" w:hAnsi="Arial" w:cs="Arial"/>
          <w:b/>
          <w:bCs/>
        </w:rPr>
        <w:t xml:space="preserve"> proposal should function as a stand-alone document that accurately reflects the content of the course.  The needed updates include:</w:t>
      </w:r>
    </w:p>
    <w:p w14:paraId="4FEAC183" w14:textId="77777777" w:rsidR="00A35C80" w:rsidRPr="009D0049" w:rsidRDefault="00A35C80" w:rsidP="00A35C80">
      <w:pPr>
        <w:pStyle w:val="ListParagraph"/>
        <w:numPr>
          <w:ilvl w:val="2"/>
          <w:numId w:val="6"/>
        </w:numPr>
        <w:rPr>
          <w:rFonts w:ascii="Arial" w:hAnsi="Arial" w:cs="Arial"/>
          <w:b/>
          <w:bCs/>
        </w:rPr>
      </w:pPr>
      <w:r w:rsidRPr="009D0049">
        <w:rPr>
          <w:rFonts w:ascii="Arial" w:hAnsi="Arial" w:cs="Arial"/>
          <w:b/>
          <w:bCs/>
        </w:rPr>
        <w:t>Changing the GE Proposal to reflect the movement of the poster assignments from HCS 2203 to 2200. (GE Proposal pg. 8 under “ELO 1.3”)</w:t>
      </w:r>
    </w:p>
    <w:p w14:paraId="7C0EA1CB" w14:textId="77777777" w:rsidR="00A35C80" w:rsidRPr="009D0049" w:rsidRDefault="00A35C80" w:rsidP="00A35C80">
      <w:pPr>
        <w:pStyle w:val="ListParagraph"/>
        <w:numPr>
          <w:ilvl w:val="2"/>
          <w:numId w:val="6"/>
        </w:numPr>
        <w:rPr>
          <w:rFonts w:ascii="Arial" w:hAnsi="Arial" w:cs="Arial"/>
          <w:b/>
          <w:bCs/>
        </w:rPr>
      </w:pPr>
      <w:r>
        <w:rPr>
          <w:rFonts w:ascii="Arial" w:hAnsi="Arial" w:cs="Arial"/>
          <w:b/>
          <w:bCs/>
        </w:rPr>
        <w:t>A r</w:t>
      </w:r>
      <w:r w:rsidRPr="009D0049">
        <w:rPr>
          <w:rFonts w:ascii="Arial" w:hAnsi="Arial" w:cs="Arial"/>
          <w:b/>
          <w:bCs/>
        </w:rPr>
        <w:t xml:space="preserve">evision of the response to how ELO 1.3 will be met (GE Proposal pg. 6-8).  This </w:t>
      </w:r>
      <w:r>
        <w:rPr>
          <w:rFonts w:ascii="Arial" w:hAnsi="Arial" w:cs="Arial"/>
          <w:b/>
          <w:bCs/>
        </w:rPr>
        <w:t xml:space="preserve">response </w:t>
      </w:r>
      <w:r w:rsidRPr="009D0049">
        <w:rPr>
          <w:rFonts w:ascii="Arial" w:hAnsi="Arial" w:cs="Arial"/>
          <w:b/>
          <w:bCs/>
        </w:rPr>
        <w:t xml:space="preserve">should include specific examples of the new laboratory experiments and activities </w:t>
      </w:r>
      <w:r>
        <w:rPr>
          <w:rFonts w:ascii="Arial" w:hAnsi="Arial" w:cs="Arial"/>
          <w:b/>
          <w:bCs/>
        </w:rPr>
        <w:t xml:space="preserve">that the department </w:t>
      </w:r>
      <w:r w:rsidRPr="009D0049">
        <w:rPr>
          <w:rFonts w:ascii="Arial" w:hAnsi="Arial" w:cs="Arial"/>
          <w:b/>
          <w:bCs/>
        </w:rPr>
        <w:t xml:space="preserve">outlined in </w:t>
      </w:r>
      <w:r>
        <w:rPr>
          <w:rFonts w:ascii="Arial" w:hAnsi="Arial" w:cs="Arial"/>
          <w:b/>
          <w:bCs/>
        </w:rPr>
        <w:t xml:space="preserve">their </w:t>
      </w:r>
      <w:r w:rsidRPr="009D0049">
        <w:rPr>
          <w:rFonts w:ascii="Arial" w:hAnsi="Arial" w:cs="Arial"/>
          <w:b/>
          <w:bCs/>
        </w:rPr>
        <w:t>response to the Panel’s prior feedback</w:t>
      </w:r>
    </w:p>
    <w:p w14:paraId="5861D577" w14:textId="77777777" w:rsidR="00A35C80" w:rsidRDefault="00A35C80" w:rsidP="00A35C80">
      <w:pPr>
        <w:pStyle w:val="ListParagraph"/>
        <w:numPr>
          <w:ilvl w:val="1"/>
          <w:numId w:val="6"/>
        </w:numPr>
        <w:rPr>
          <w:rFonts w:ascii="Arial" w:hAnsi="Arial" w:cs="Arial"/>
          <w:b/>
          <w:bCs/>
        </w:rPr>
      </w:pPr>
      <w:r w:rsidRPr="009D0049">
        <w:rPr>
          <w:rFonts w:ascii="Arial" w:hAnsi="Arial" w:cs="Arial"/>
          <w:b/>
          <w:bCs/>
        </w:rPr>
        <w:t xml:space="preserve">Contingency – The Panel </w:t>
      </w:r>
      <w:r>
        <w:rPr>
          <w:rFonts w:ascii="Arial" w:hAnsi="Arial" w:cs="Arial"/>
          <w:b/>
          <w:bCs/>
        </w:rPr>
        <w:t xml:space="preserve">strongly believes that the workload in this course is appropriate for a 1 credit hour class, however, they </w:t>
      </w:r>
      <w:r w:rsidRPr="009D0049">
        <w:rPr>
          <w:rFonts w:ascii="Arial" w:hAnsi="Arial" w:cs="Arial"/>
          <w:b/>
          <w:bCs/>
        </w:rPr>
        <w:t>ask that the department alter the syllabus</w:t>
      </w:r>
      <w:r>
        <w:rPr>
          <w:rFonts w:ascii="Arial" w:hAnsi="Arial" w:cs="Arial"/>
          <w:b/>
          <w:bCs/>
        </w:rPr>
        <w:t xml:space="preserve"> language</w:t>
      </w:r>
      <w:r w:rsidRPr="009D0049">
        <w:rPr>
          <w:rFonts w:ascii="Arial" w:hAnsi="Arial" w:cs="Arial"/>
          <w:b/>
          <w:bCs/>
        </w:rPr>
        <w:t xml:space="preserve"> (pg. 3 under “How This Course Works – Credit hours and work expectations”) to coincide with the workload requirement for a 1 credit hour</w:t>
      </w:r>
      <w:r>
        <w:rPr>
          <w:rFonts w:ascii="Arial" w:hAnsi="Arial" w:cs="Arial"/>
          <w:b/>
          <w:bCs/>
        </w:rPr>
        <w:t xml:space="preserve"> laboratory</w:t>
      </w:r>
      <w:r w:rsidRPr="009D0049">
        <w:rPr>
          <w:rFonts w:ascii="Arial" w:hAnsi="Arial" w:cs="Arial"/>
          <w:b/>
          <w:bCs/>
        </w:rPr>
        <w:t xml:space="preserve"> course</w:t>
      </w:r>
      <w:r>
        <w:rPr>
          <w:rFonts w:ascii="Arial" w:hAnsi="Arial" w:cs="Arial"/>
          <w:b/>
          <w:bCs/>
        </w:rPr>
        <w:t xml:space="preserve"> that does NOT have 2 consecutive hours of laboratory work</w:t>
      </w:r>
      <w:r w:rsidRPr="009D0049">
        <w:rPr>
          <w:rFonts w:ascii="Arial" w:hAnsi="Arial" w:cs="Arial"/>
          <w:b/>
          <w:bCs/>
        </w:rPr>
        <w:t>.  Since this course can be offered in a fully distance format</w:t>
      </w:r>
      <w:r>
        <w:rPr>
          <w:rFonts w:ascii="Arial" w:hAnsi="Arial" w:cs="Arial"/>
          <w:b/>
          <w:bCs/>
        </w:rPr>
        <w:t xml:space="preserve">, and </w:t>
      </w:r>
      <w:r w:rsidRPr="009D0049">
        <w:rPr>
          <w:rFonts w:ascii="Arial" w:hAnsi="Arial" w:cs="Arial"/>
          <w:b/>
          <w:bCs/>
        </w:rPr>
        <w:t xml:space="preserve">2 </w:t>
      </w:r>
      <w:r w:rsidRPr="009D0049">
        <w:rPr>
          <w:rFonts w:ascii="Arial" w:hAnsi="Arial" w:cs="Arial"/>
          <w:b/>
          <w:bCs/>
          <w:i/>
          <w:iCs/>
        </w:rPr>
        <w:t>consecutive</w:t>
      </w:r>
      <w:r w:rsidRPr="009D0049">
        <w:rPr>
          <w:rFonts w:ascii="Arial" w:hAnsi="Arial" w:cs="Arial"/>
          <w:b/>
          <w:bCs/>
        </w:rPr>
        <w:t xml:space="preserve"> hours of lab work per week cannot be guaranteed, the Panel refers the department to Faculty Rule 3335-8-24 (A)(3) and 3335-8-24 (A)(1) found here: </w:t>
      </w:r>
      <w:hyperlink r:id="rId5" w:history="1">
        <w:r w:rsidRPr="009D0049">
          <w:rPr>
            <w:rStyle w:val="Hyperlink"/>
            <w:rFonts w:ascii="Arial" w:hAnsi="Arial" w:cs="Arial"/>
            <w:b/>
            <w:bCs/>
          </w:rPr>
          <w:t>https://trustees.osu.edu/bylaws-and-rules/3335-8</w:t>
        </w:r>
      </w:hyperlink>
      <w:r>
        <w:rPr>
          <w:rStyle w:val="Hyperlink"/>
          <w:rFonts w:ascii="Arial" w:hAnsi="Arial" w:cs="Arial"/>
          <w:b/>
          <w:bCs/>
        </w:rPr>
        <w:t xml:space="preserve">.  </w:t>
      </w:r>
    </w:p>
    <w:p w14:paraId="679716EC" w14:textId="18CCB103" w:rsidR="00A35C80" w:rsidRPr="009D0049" w:rsidRDefault="00A35C80" w:rsidP="00A35C80">
      <w:pPr>
        <w:pStyle w:val="ListParagraph"/>
        <w:numPr>
          <w:ilvl w:val="1"/>
          <w:numId w:val="6"/>
        </w:numPr>
        <w:rPr>
          <w:rFonts w:ascii="Arial" w:hAnsi="Arial" w:cs="Arial"/>
        </w:rPr>
      </w:pPr>
      <w:r>
        <w:rPr>
          <w:rFonts w:ascii="Arial" w:hAnsi="Arial" w:cs="Arial"/>
        </w:rPr>
        <w:t xml:space="preserve">Comment – The Panel notes that both the GE proposal form (pg. 2 under “A. Foundations”, pg. 7 under “ELO 1.3” among others) and the syllabus (pg. 3 under “How This Course Works – Mode of Delivery”,) state that all course materials are free to the student.  However, some of the labs require materials (for example, strawberries in 3 different stages of decay) that will need to be procured or purchased by the students.  The Panel encourages the department to provide </w:t>
      </w:r>
      <w:r>
        <w:rPr>
          <w:rFonts w:ascii="Arial" w:hAnsi="Arial" w:cs="Arial"/>
        </w:rPr>
        <w:lastRenderedPageBreak/>
        <w:t>students with a list of what they will need for each module well in advance, so that students can make plans to acquire the needed items, as even “common household items” are not always available to students living in dormitories and other student housing.</w:t>
      </w:r>
    </w:p>
    <w:p w14:paraId="2A573979" w14:textId="2370D294" w:rsidR="00A35C80" w:rsidRDefault="00A35C80" w:rsidP="00A35C80">
      <w:pPr>
        <w:pStyle w:val="ListParagraph"/>
        <w:numPr>
          <w:ilvl w:val="1"/>
          <w:numId w:val="6"/>
        </w:numPr>
        <w:rPr>
          <w:rFonts w:ascii="Arial" w:hAnsi="Arial" w:cs="Arial"/>
        </w:rPr>
      </w:pPr>
      <w:r>
        <w:rPr>
          <w:rFonts w:ascii="Arial" w:hAnsi="Arial" w:cs="Arial"/>
        </w:rPr>
        <w:t xml:space="preserve">Barker, Ottesen; unanimously approved with one comment and </w:t>
      </w:r>
      <w:r w:rsidRPr="009D0049">
        <w:rPr>
          <w:rFonts w:ascii="Arial" w:hAnsi="Arial" w:cs="Arial"/>
          <w:b/>
          <w:bCs/>
        </w:rPr>
        <w:t>two contingencies</w:t>
      </w:r>
      <w:r>
        <w:rPr>
          <w:rFonts w:ascii="Arial" w:hAnsi="Arial" w:cs="Arial"/>
          <w:b/>
          <w:bCs/>
        </w:rPr>
        <w:t xml:space="preserve"> </w:t>
      </w:r>
      <w:r>
        <w:rPr>
          <w:rFonts w:ascii="Arial" w:hAnsi="Arial" w:cs="Arial"/>
        </w:rPr>
        <w:t>(in bold above).</w:t>
      </w:r>
    </w:p>
    <w:p w14:paraId="572B9D60" w14:textId="77777777" w:rsidR="00A35C80" w:rsidRPr="00A35C80" w:rsidRDefault="00A35C80" w:rsidP="00A35C80">
      <w:pPr>
        <w:ind w:left="1080"/>
        <w:rPr>
          <w:rFonts w:ascii="Arial" w:hAnsi="Arial" w:cs="Arial"/>
        </w:rPr>
      </w:pPr>
    </w:p>
    <w:sectPr w:rsidR="00A35C80" w:rsidRPr="00A3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922F43"/>
    <w:multiLevelType w:val="hybridMultilevel"/>
    <w:tmpl w:val="88581E34"/>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6D8F"/>
    <w:rsid w:val="0001054A"/>
    <w:rsid w:val="000201D7"/>
    <w:rsid w:val="00037D82"/>
    <w:rsid w:val="0004340B"/>
    <w:rsid w:val="0005496C"/>
    <w:rsid w:val="000570B5"/>
    <w:rsid w:val="0006477F"/>
    <w:rsid w:val="00077FFE"/>
    <w:rsid w:val="000851A4"/>
    <w:rsid w:val="0009444B"/>
    <w:rsid w:val="000B0F19"/>
    <w:rsid w:val="000B24C5"/>
    <w:rsid w:val="000B4B03"/>
    <w:rsid w:val="000C3D03"/>
    <w:rsid w:val="000D05E2"/>
    <w:rsid w:val="000D6BD4"/>
    <w:rsid w:val="000F07C8"/>
    <w:rsid w:val="00125ACB"/>
    <w:rsid w:val="0013005F"/>
    <w:rsid w:val="001345AA"/>
    <w:rsid w:val="00141FE9"/>
    <w:rsid w:val="00143CE4"/>
    <w:rsid w:val="00152CF2"/>
    <w:rsid w:val="00164BFF"/>
    <w:rsid w:val="001862D1"/>
    <w:rsid w:val="001A7B14"/>
    <w:rsid w:val="001E39B6"/>
    <w:rsid w:val="0020394B"/>
    <w:rsid w:val="00226134"/>
    <w:rsid w:val="002639F8"/>
    <w:rsid w:val="002653BB"/>
    <w:rsid w:val="002674E1"/>
    <w:rsid w:val="00270F1C"/>
    <w:rsid w:val="00271990"/>
    <w:rsid w:val="0029228D"/>
    <w:rsid w:val="00292AB9"/>
    <w:rsid w:val="0029671F"/>
    <w:rsid w:val="002977A5"/>
    <w:rsid w:val="002B0549"/>
    <w:rsid w:val="002B2746"/>
    <w:rsid w:val="002C11D9"/>
    <w:rsid w:val="002C34D1"/>
    <w:rsid w:val="00301E3D"/>
    <w:rsid w:val="00306F72"/>
    <w:rsid w:val="00332559"/>
    <w:rsid w:val="003355B5"/>
    <w:rsid w:val="00346E75"/>
    <w:rsid w:val="003607D2"/>
    <w:rsid w:val="00363B9C"/>
    <w:rsid w:val="003657AE"/>
    <w:rsid w:val="00366044"/>
    <w:rsid w:val="00367F6C"/>
    <w:rsid w:val="0037411D"/>
    <w:rsid w:val="003818CF"/>
    <w:rsid w:val="00392EBE"/>
    <w:rsid w:val="00397DF4"/>
    <w:rsid w:val="003B15A9"/>
    <w:rsid w:val="003B2227"/>
    <w:rsid w:val="003D599F"/>
    <w:rsid w:val="003E63DD"/>
    <w:rsid w:val="003E7CA0"/>
    <w:rsid w:val="003F299E"/>
    <w:rsid w:val="003F6704"/>
    <w:rsid w:val="003F6BDF"/>
    <w:rsid w:val="003F7124"/>
    <w:rsid w:val="0041232F"/>
    <w:rsid w:val="00413274"/>
    <w:rsid w:val="00421B0C"/>
    <w:rsid w:val="0044048A"/>
    <w:rsid w:val="004860AA"/>
    <w:rsid w:val="00490C8C"/>
    <w:rsid w:val="00491666"/>
    <w:rsid w:val="004B00E4"/>
    <w:rsid w:val="004D14A0"/>
    <w:rsid w:val="004D2D70"/>
    <w:rsid w:val="004E2E8F"/>
    <w:rsid w:val="004E7B14"/>
    <w:rsid w:val="004F7B7E"/>
    <w:rsid w:val="005162BE"/>
    <w:rsid w:val="00526A13"/>
    <w:rsid w:val="005446F7"/>
    <w:rsid w:val="005524F0"/>
    <w:rsid w:val="005537D7"/>
    <w:rsid w:val="005624DE"/>
    <w:rsid w:val="00584EA3"/>
    <w:rsid w:val="005951FA"/>
    <w:rsid w:val="005A389B"/>
    <w:rsid w:val="005C12E8"/>
    <w:rsid w:val="005C501F"/>
    <w:rsid w:val="005E347F"/>
    <w:rsid w:val="005E6D89"/>
    <w:rsid w:val="005E72A3"/>
    <w:rsid w:val="005F5683"/>
    <w:rsid w:val="00606469"/>
    <w:rsid w:val="00613B3F"/>
    <w:rsid w:val="00614FB4"/>
    <w:rsid w:val="00622771"/>
    <w:rsid w:val="00627910"/>
    <w:rsid w:val="00632706"/>
    <w:rsid w:val="00636703"/>
    <w:rsid w:val="006404FC"/>
    <w:rsid w:val="0064791E"/>
    <w:rsid w:val="00656961"/>
    <w:rsid w:val="00665F05"/>
    <w:rsid w:val="0067587F"/>
    <w:rsid w:val="006832B9"/>
    <w:rsid w:val="00684857"/>
    <w:rsid w:val="006C2A62"/>
    <w:rsid w:val="006C53EC"/>
    <w:rsid w:val="006D1BD3"/>
    <w:rsid w:val="007074CB"/>
    <w:rsid w:val="007277ED"/>
    <w:rsid w:val="00736FF2"/>
    <w:rsid w:val="00743AC1"/>
    <w:rsid w:val="007675B7"/>
    <w:rsid w:val="0077060F"/>
    <w:rsid w:val="007734E5"/>
    <w:rsid w:val="00782BDF"/>
    <w:rsid w:val="007845F9"/>
    <w:rsid w:val="00784D92"/>
    <w:rsid w:val="007968CB"/>
    <w:rsid w:val="007A2993"/>
    <w:rsid w:val="007B0D49"/>
    <w:rsid w:val="007B3FB2"/>
    <w:rsid w:val="007B55D8"/>
    <w:rsid w:val="007C6699"/>
    <w:rsid w:val="007C783B"/>
    <w:rsid w:val="007F36B8"/>
    <w:rsid w:val="007F58DB"/>
    <w:rsid w:val="00837505"/>
    <w:rsid w:val="00843919"/>
    <w:rsid w:val="008558C7"/>
    <w:rsid w:val="00863E85"/>
    <w:rsid w:val="00873A08"/>
    <w:rsid w:val="00880269"/>
    <w:rsid w:val="00885D99"/>
    <w:rsid w:val="00886C98"/>
    <w:rsid w:val="00894821"/>
    <w:rsid w:val="00895928"/>
    <w:rsid w:val="008A1BE9"/>
    <w:rsid w:val="008B526A"/>
    <w:rsid w:val="008E02E4"/>
    <w:rsid w:val="008E3A4D"/>
    <w:rsid w:val="008F003D"/>
    <w:rsid w:val="009075D4"/>
    <w:rsid w:val="00916A68"/>
    <w:rsid w:val="009330F6"/>
    <w:rsid w:val="00966B9E"/>
    <w:rsid w:val="00966C95"/>
    <w:rsid w:val="009B1D28"/>
    <w:rsid w:val="009B2675"/>
    <w:rsid w:val="009B7DD4"/>
    <w:rsid w:val="009C1A89"/>
    <w:rsid w:val="009D0049"/>
    <w:rsid w:val="009D56E0"/>
    <w:rsid w:val="009E4610"/>
    <w:rsid w:val="009F5281"/>
    <w:rsid w:val="009F7C33"/>
    <w:rsid w:val="009F7FCB"/>
    <w:rsid w:val="00A146A1"/>
    <w:rsid w:val="00A14B9C"/>
    <w:rsid w:val="00A30A56"/>
    <w:rsid w:val="00A32318"/>
    <w:rsid w:val="00A33817"/>
    <w:rsid w:val="00A35C80"/>
    <w:rsid w:val="00A620CE"/>
    <w:rsid w:val="00A65904"/>
    <w:rsid w:val="00A66455"/>
    <w:rsid w:val="00A67A1F"/>
    <w:rsid w:val="00A77F31"/>
    <w:rsid w:val="00A81B42"/>
    <w:rsid w:val="00AA6A70"/>
    <w:rsid w:val="00AB4B1D"/>
    <w:rsid w:val="00AD6447"/>
    <w:rsid w:val="00B02AAC"/>
    <w:rsid w:val="00B156F1"/>
    <w:rsid w:val="00B24709"/>
    <w:rsid w:val="00B51C06"/>
    <w:rsid w:val="00B51FFE"/>
    <w:rsid w:val="00B55BAF"/>
    <w:rsid w:val="00B62C00"/>
    <w:rsid w:val="00B761DE"/>
    <w:rsid w:val="00B77F0B"/>
    <w:rsid w:val="00B81C82"/>
    <w:rsid w:val="00B925A2"/>
    <w:rsid w:val="00BA0AEC"/>
    <w:rsid w:val="00BC1EE4"/>
    <w:rsid w:val="00BE6541"/>
    <w:rsid w:val="00BF63E7"/>
    <w:rsid w:val="00C12FAD"/>
    <w:rsid w:val="00C17DB2"/>
    <w:rsid w:val="00C20EDA"/>
    <w:rsid w:val="00C2420E"/>
    <w:rsid w:val="00C25313"/>
    <w:rsid w:val="00C3006D"/>
    <w:rsid w:val="00C31D87"/>
    <w:rsid w:val="00C340FE"/>
    <w:rsid w:val="00C70C68"/>
    <w:rsid w:val="00C73350"/>
    <w:rsid w:val="00C7670E"/>
    <w:rsid w:val="00C76AA0"/>
    <w:rsid w:val="00C777D9"/>
    <w:rsid w:val="00C85922"/>
    <w:rsid w:val="00C87782"/>
    <w:rsid w:val="00CA0BFE"/>
    <w:rsid w:val="00CA779F"/>
    <w:rsid w:val="00CB060E"/>
    <w:rsid w:val="00CB1F86"/>
    <w:rsid w:val="00CB2594"/>
    <w:rsid w:val="00CC5231"/>
    <w:rsid w:val="00CD3EB0"/>
    <w:rsid w:val="00CD4CA2"/>
    <w:rsid w:val="00CE2D51"/>
    <w:rsid w:val="00D03D8A"/>
    <w:rsid w:val="00D17AF4"/>
    <w:rsid w:val="00D17D3D"/>
    <w:rsid w:val="00D27237"/>
    <w:rsid w:val="00D30EF7"/>
    <w:rsid w:val="00D4153E"/>
    <w:rsid w:val="00D4358A"/>
    <w:rsid w:val="00D50C34"/>
    <w:rsid w:val="00D75108"/>
    <w:rsid w:val="00D77E55"/>
    <w:rsid w:val="00D97A87"/>
    <w:rsid w:val="00D97E35"/>
    <w:rsid w:val="00DB52D6"/>
    <w:rsid w:val="00DC5276"/>
    <w:rsid w:val="00DC532D"/>
    <w:rsid w:val="00DD0C26"/>
    <w:rsid w:val="00DD6068"/>
    <w:rsid w:val="00DF6AA4"/>
    <w:rsid w:val="00E2092B"/>
    <w:rsid w:val="00E20CC9"/>
    <w:rsid w:val="00E21A94"/>
    <w:rsid w:val="00E23CAD"/>
    <w:rsid w:val="00E253AA"/>
    <w:rsid w:val="00E34881"/>
    <w:rsid w:val="00E44280"/>
    <w:rsid w:val="00E72F38"/>
    <w:rsid w:val="00E80834"/>
    <w:rsid w:val="00E972D9"/>
    <w:rsid w:val="00EA0857"/>
    <w:rsid w:val="00EA297C"/>
    <w:rsid w:val="00EA66CF"/>
    <w:rsid w:val="00EB5F18"/>
    <w:rsid w:val="00EC0149"/>
    <w:rsid w:val="00F12D44"/>
    <w:rsid w:val="00F315C0"/>
    <w:rsid w:val="00F3464D"/>
    <w:rsid w:val="00F3778C"/>
    <w:rsid w:val="00F40653"/>
    <w:rsid w:val="00F4220F"/>
    <w:rsid w:val="00F53075"/>
    <w:rsid w:val="00F63459"/>
    <w:rsid w:val="00F712A2"/>
    <w:rsid w:val="00F758DD"/>
    <w:rsid w:val="00F75EB3"/>
    <w:rsid w:val="00F931A4"/>
    <w:rsid w:val="00FC4EE9"/>
    <w:rsid w:val="00FD1EEC"/>
    <w:rsid w:val="00FE27FE"/>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ustees.osu.edu/bylaws-and-rules/333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cp:lastPrinted>2021-12-16T13:22:00Z</cp:lastPrinted>
  <dcterms:created xsi:type="dcterms:W3CDTF">2022-01-26T20:58:00Z</dcterms:created>
  <dcterms:modified xsi:type="dcterms:W3CDTF">2022-01-26T20:59:00Z</dcterms:modified>
</cp:coreProperties>
</file>